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33" w:rsidRDefault="00ED0C1C" w:rsidP="00EC5733">
      <w:pPr>
        <w:pStyle w:val="Titolo1"/>
        <w:shd w:val="clear" w:color="auto" w:fill="FFFFFF"/>
        <w:spacing w:before="120" w:after="75"/>
        <w:jc w:val="center"/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</w:pPr>
      <w:r w:rsidRPr="00EC573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>Interrogazione</w:t>
      </w:r>
    </w:p>
    <w:p w:rsidR="00EC5733" w:rsidRPr="00EC5733" w:rsidRDefault="00ED0C1C" w:rsidP="00EC5733">
      <w:pPr>
        <w:pStyle w:val="Titolo1"/>
        <w:shd w:val="clear" w:color="auto" w:fill="FFFFFF"/>
        <w:spacing w:before="120" w:after="75"/>
        <w:jc w:val="center"/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it-IT"/>
        </w:rPr>
      </w:pPr>
      <w:r w:rsidRPr="00EC573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a risposta orale </w:t>
      </w:r>
      <w:r w:rsidR="00EC5733">
        <w:rPr>
          <w:rFonts w:asciiTheme="minorHAnsi" w:hAnsiTheme="minorHAnsi" w:cstheme="minorHAnsi"/>
          <w:b w:val="0"/>
          <w:color w:val="000000" w:themeColor="text1"/>
          <w:sz w:val="22"/>
          <w:szCs w:val="22"/>
        </w:rPr>
        <w:t xml:space="preserve">in </w:t>
      </w:r>
      <w:r w:rsidR="00EC5733" w:rsidRPr="00EC573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it-IT"/>
        </w:rPr>
        <w:t>11ª Commissione Lavoro pubblic</w:t>
      </w:r>
      <w:r w:rsidR="00EC5733">
        <w:rPr>
          <w:rFonts w:asciiTheme="minorHAnsi" w:eastAsia="Times New Roman" w:hAnsiTheme="minorHAnsi" w:cstheme="minorHAnsi"/>
          <w:b w:val="0"/>
          <w:color w:val="000000" w:themeColor="text1"/>
          <w:kern w:val="36"/>
          <w:sz w:val="22"/>
          <w:szCs w:val="22"/>
          <w:lang w:eastAsia="it-IT"/>
        </w:rPr>
        <w:t>o e privato, previdenza sociale</w:t>
      </w:r>
    </w:p>
    <w:p w:rsidR="00774AC4" w:rsidRDefault="00774AC4" w:rsidP="00EC5733">
      <w:pPr>
        <w:jc w:val="center"/>
      </w:pPr>
    </w:p>
    <w:p w:rsidR="0042670D" w:rsidRDefault="0042670D" w:rsidP="0042670D"/>
    <w:p w:rsidR="0042670D" w:rsidRDefault="0042670D" w:rsidP="0042670D">
      <w:pPr>
        <w:rPr>
          <w:i/>
        </w:rPr>
      </w:pPr>
      <w:r>
        <w:rPr>
          <w:i/>
        </w:rPr>
        <w:t xml:space="preserve">Al Ministro </w:t>
      </w:r>
      <w:r w:rsidR="00B3383A">
        <w:rPr>
          <w:i/>
        </w:rPr>
        <w:t>del Lavoro e delle Politiche sociali</w:t>
      </w:r>
    </w:p>
    <w:p w:rsidR="00B3383A" w:rsidRDefault="00B3383A" w:rsidP="0042670D">
      <w:pPr>
        <w:rPr>
          <w:i/>
        </w:rPr>
      </w:pPr>
      <w:r>
        <w:rPr>
          <w:i/>
        </w:rPr>
        <w:t>Al Ministro dell'Economia e delle Finanze</w:t>
      </w:r>
    </w:p>
    <w:p w:rsidR="00B3383A" w:rsidRDefault="00B3383A" w:rsidP="0042670D">
      <w:pPr>
        <w:rPr>
          <w:i/>
        </w:rPr>
      </w:pPr>
    </w:p>
    <w:p w:rsidR="00B3383A" w:rsidRDefault="00B3383A" w:rsidP="0042670D">
      <w:r>
        <w:t>Premesso che:</w:t>
      </w:r>
    </w:p>
    <w:p w:rsidR="00CE0863" w:rsidRDefault="00193DE2" w:rsidP="00CE0863">
      <w:pPr>
        <w:jc w:val="both"/>
        <w:rPr>
          <w:bCs/>
        </w:rPr>
      </w:pPr>
      <w:r w:rsidRPr="00193DE2">
        <w:rPr>
          <w:bCs/>
        </w:rPr>
        <w:t>il decreto-legge</w:t>
      </w:r>
      <w:r>
        <w:rPr>
          <w:bCs/>
        </w:rPr>
        <w:t xml:space="preserve"> 28 gennaio 2019, n. 4,</w:t>
      </w:r>
      <w:r w:rsidR="00CE0863">
        <w:rPr>
          <w:bCs/>
        </w:rPr>
        <w:t xml:space="preserve"> convertito, con modific</w:t>
      </w:r>
      <w:r w:rsidR="00ED0C1C">
        <w:rPr>
          <w:bCs/>
        </w:rPr>
        <w:t>azioni, dalla legge 28 marzo 20</w:t>
      </w:r>
      <w:r w:rsidR="00CE0863">
        <w:rPr>
          <w:bCs/>
        </w:rPr>
        <w:t xml:space="preserve">19, n. 26, ha introdotto </w:t>
      </w:r>
      <w:r w:rsidR="00394EF9" w:rsidRPr="00CE0863">
        <w:rPr>
          <w:bCs/>
        </w:rPr>
        <w:t>in via sperimentale, per il triennio 2019-2021, il diritto a conseguire la pensione anticipata in presenza di un requisito anagrafico pari a 62 anni e di un'anzianità</w:t>
      </w:r>
      <w:r w:rsidR="00CE0863">
        <w:rPr>
          <w:bCs/>
        </w:rPr>
        <w:t xml:space="preserve"> contributiva minima di 38 anni, la cosiddetta </w:t>
      </w:r>
      <w:r w:rsidR="00394EF9" w:rsidRPr="00CE0863">
        <w:rPr>
          <w:bCs/>
        </w:rPr>
        <w:t>quota 100</w:t>
      </w:r>
      <w:r w:rsidR="00CE0863">
        <w:rPr>
          <w:bCs/>
        </w:rPr>
        <w:t>;</w:t>
      </w:r>
    </w:p>
    <w:p w:rsidR="007C186A" w:rsidRDefault="00CE0863" w:rsidP="00CE0863">
      <w:pPr>
        <w:jc w:val="both"/>
        <w:rPr>
          <w:bCs/>
        </w:rPr>
      </w:pPr>
      <w:r>
        <w:rPr>
          <w:bCs/>
        </w:rPr>
        <w:t>l</w:t>
      </w:r>
      <w:r w:rsidR="00394EF9" w:rsidRPr="00CE0863">
        <w:rPr>
          <w:bCs/>
        </w:rPr>
        <w:t xml:space="preserve">a possibilità </w:t>
      </w:r>
      <w:r>
        <w:rPr>
          <w:bCs/>
        </w:rPr>
        <w:t>è</w:t>
      </w:r>
      <w:r w:rsidR="00394EF9" w:rsidRPr="00CE0863">
        <w:rPr>
          <w:bCs/>
        </w:rPr>
        <w:t xml:space="preserve"> ammessa in favore dei lavoratori dipendenti, pubblici e privati nonché in favore degli altri lavoratori, diversi da quelli subordinati, iscritti alle relative gestioni pensionistiche dell'INPS</w:t>
      </w:r>
      <w:r w:rsidR="002A3357">
        <w:rPr>
          <w:bCs/>
        </w:rPr>
        <w:t xml:space="preserve">; </w:t>
      </w:r>
    </w:p>
    <w:p w:rsidR="007C186A" w:rsidRDefault="002A3357" w:rsidP="00CE0863">
      <w:pPr>
        <w:jc w:val="both"/>
        <w:rPr>
          <w:bCs/>
        </w:rPr>
      </w:pPr>
      <w:r>
        <w:rPr>
          <w:bCs/>
        </w:rPr>
        <w:t>la pensione "</w:t>
      </w:r>
      <w:r w:rsidR="00B43F6D">
        <w:rPr>
          <w:bCs/>
        </w:rPr>
        <w:t xml:space="preserve">quota 100" non è cumulabile con i redditi </w:t>
      </w:r>
      <w:r>
        <w:rPr>
          <w:bCs/>
        </w:rPr>
        <w:t xml:space="preserve">da lavoro dipendente o autonomo, ad eccezione di quelli derivanti da lavoro autonomo occasionale nel limite di 5mila euro lordi annui; </w:t>
      </w:r>
    </w:p>
    <w:p w:rsidR="000D622A" w:rsidRDefault="002A3357" w:rsidP="00CE0863">
      <w:pPr>
        <w:jc w:val="both"/>
        <w:rPr>
          <w:bCs/>
        </w:rPr>
      </w:pPr>
      <w:r>
        <w:rPr>
          <w:bCs/>
        </w:rPr>
        <w:t>per quanto riguarda la decorrenza, sono stabilite norme specifiche; in ogni</w:t>
      </w:r>
      <w:r w:rsidR="000D622A">
        <w:rPr>
          <w:bCs/>
        </w:rPr>
        <w:t xml:space="preserve"> caso, la prima finestra utile per la decorrenza del trattamento pensionistico è il 1° aprile 2019;</w:t>
      </w:r>
    </w:p>
    <w:p w:rsidR="00394EF9" w:rsidRDefault="000D622A" w:rsidP="00CE0863">
      <w:pPr>
        <w:jc w:val="both"/>
        <w:rPr>
          <w:bCs/>
        </w:rPr>
      </w:pPr>
      <w:r>
        <w:rPr>
          <w:bCs/>
        </w:rPr>
        <w:t>considerato che:</w:t>
      </w:r>
    </w:p>
    <w:p w:rsidR="00A07611" w:rsidRDefault="00A07611" w:rsidP="008A4CB6">
      <w:pPr>
        <w:jc w:val="both"/>
      </w:pPr>
      <w:r>
        <w:t>le domande presentate a inizio aprile per pensione "quota 100" sono oltre 110mila;</w:t>
      </w:r>
    </w:p>
    <w:p w:rsidR="00E42F0D" w:rsidRDefault="008A4CB6" w:rsidP="008A4CB6">
      <w:pPr>
        <w:jc w:val="both"/>
      </w:pPr>
      <w:r>
        <w:t>a seguito della presentazione delle prime do</w:t>
      </w:r>
      <w:r w:rsidR="007D6955">
        <w:t>mande</w:t>
      </w:r>
      <w:r w:rsidR="00E42F0D">
        <w:t xml:space="preserve">, </w:t>
      </w:r>
      <w:r w:rsidR="00A07611">
        <w:t xml:space="preserve">tuttavia, </w:t>
      </w:r>
      <w:r w:rsidR="00426E07">
        <w:t xml:space="preserve">si sta </w:t>
      </w:r>
      <w:r w:rsidR="00A07611">
        <w:t>creando</w:t>
      </w:r>
      <w:r w:rsidR="00426E07">
        <w:t xml:space="preserve"> </w:t>
      </w:r>
      <w:r>
        <w:t>una situazione</w:t>
      </w:r>
      <w:r w:rsidR="00E42F0D">
        <w:t xml:space="preserve"> a dir poco paradossale</w:t>
      </w:r>
      <w:r w:rsidR="007D6955">
        <w:t xml:space="preserve">: </w:t>
      </w:r>
      <w:r w:rsidR="007959CB">
        <w:t xml:space="preserve">la </w:t>
      </w:r>
      <w:r w:rsidR="007D6955">
        <w:t xml:space="preserve">volontà di </w:t>
      </w:r>
      <w:r w:rsidR="007959CB">
        <w:t>accelera</w:t>
      </w:r>
      <w:r w:rsidR="007D6955">
        <w:t xml:space="preserve">re la definizione delle pratiche per "quota 100" per procedere altrettanto celermente alla loro </w:t>
      </w:r>
      <w:r w:rsidR="001A42B8">
        <w:t>erogazione nella prima finestra utile</w:t>
      </w:r>
      <w:r w:rsidR="007D6955">
        <w:t xml:space="preserve">, ha </w:t>
      </w:r>
      <w:r w:rsidR="00A07611">
        <w:t>determinato</w:t>
      </w:r>
      <w:r w:rsidR="007D6955">
        <w:t xml:space="preserve"> </w:t>
      </w:r>
      <w:r w:rsidR="00F848B6">
        <w:t>il</w:t>
      </w:r>
      <w:r w:rsidR="007D6955">
        <w:t xml:space="preserve"> serio rallentamento nella definizione d</w:t>
      </w:r>
      <w:r w:rsidR="00F848B6">
        <w:t>i tutte le pratiche "altre"</w:t>
      </w:r>
      <w:r w:rsidR="00DA749A">
        <w:t>,</w:t>
      </w:r>
      <w:r w:rsidR="00F848B6">
        <w:t xml:space="preserve"> legate a</w:t>
      </w:r>
      <w:r w:rsidR="007D6955">
        <w:t xml:space="preserve"> pensioni di vecchiaia, anzianità o reversibilità, </w:t>
      </w:r>
      <w:r w:rsidR="001A42B8">
        <w:t xml:space="preserve">per tutti quei cittadini cioè che hanno chiesto o chiedono oggi la pensione secondo </w:t>
      </w:r>
      <w:r w:rsidR="00A07611">
        <w:t xml:space="preserve">i </w:t>
      </w:r>
      <w:r w:rsidR="001A42B8">
        <w:t xml:space="preserve">requisiti </w:t>
      </w:r>
      <w:r w:rsidR="00A07611">
        <w:t>"comuni</w:t>
      </w:r>
      <w:r w:rsidR="001A42B8">
        <w:t>";</w:t>
      </w:r>
    </w:p>
    <w:p w:rsidR="00255D2F" w:rsidRDefault="00DA749A" w:rsidP="00DA749A">
      <w:pPr>
        <w:jc w:val="both"/>
      </w:pPr>
      <w:r>
        <w:t xml:space="preserve">in primo luogo, </w:t>
      </w:r>
      <w:r w:rsidR="00A07611">
        <w:t xml:space="preserve">infatti, </w:t>
      </w:r>
      <w:r>
        <w:t xml:space="preserve">secondo quanto </w:t>
      </w:r>
      <w:r w:rsidR="00424934">
        <w:t xml:space="preserve">previsto </w:t>
      </w:r>
      <w:r>
        <w:t xml:space="preserve">nel Messaggio n. 1008 della </w:t>
      </w:r>
      <w:r w:rsidRPr="00426E07">
        <w:t>Direzione Centrale Pensioni</w:t>
      </w:r>
      <w:r>
        <w:t xml:space="preserve"> INPS, per le sole pensioni </w:t>
      </w:r>
      <w:r w:rsidRPr="00426E07">
        <w:t>quota 100 con decorrenza 1</w:t>
      </w:r>
      <w:r w:rsidR="00424934">
        <w:t>°</w:t>
      </w:r>
      <w:r w:rsidRPr="00426E07">
        <w:t xml:space="preserve"> aprile</w:t>
      </w:r>
      <w:r>
        <w:t xml:space="preserve">, è stato ritenuto </w:t>
      </w:r>
      <w:r w:rsidRPr="002870D1">
        <w:rPr>
          <w:i/>
        </w:rPr>
        <w:t>"opportuno</w:t>
      </w:r>
      <w:r>
        <w:t xml:space="preserve">" consentire </w:t>
      </w:r>
      <w:r w:rsidRPr="00424934">
        <w:t>in via straordinaria</w:t>
      </w:r>
      <w:r w:rsidRPr="00426E07">
        <w:t xml:space="preserve"> di procedere alla liquidazione provvisoria </w:t>
      </w:r>
      <w:r w:rsidR="002870D1">
        <w:t xml:space="preserve">anche in assenza del certificato </w:t>
      </w:r>
      <w:proofErr w:type="spellStart"/>
      <w:r w:rsidR="002870D1">
        <w:t>Unilav</w:t>
      </w:r>
      <w:proofErr w:type="spellEnd"/>
      <w:r w:rsidR="002870D1">
        <w:t>, ovvero del documento del datore di lavoro che attesta la cessazione del rapporto di lavoro</w:t>
      </w:r>
      <w:r w:rsidR="00255D2F">
        <w:t xml:space="preserve">, che è requisito richiesto dallo stesso decreto-legge che ha previsto "quota 100"; </w:t>
      </w:r>
    </w:p>
    <w:p w:rsidR="00347C0D" w:rsidRDefault="00255D2F" w:rsidP="00347C0D">
      <w:pPr>
        <w:jc w:val="both"/>
      </w:pPr>
      <w:r>
        <w:t>pur di velocizzare l'</w:t>
      </w:r>
      <w:r>
        <w:rPr>
          <w:i/>
        </w:rPr>
        <w:t>iter</w:t>
      </w:r>
      <w:r>
        <w:t xml:space="preserve">, </w:t>
      </w:r>
      <w:r w:rsidR="00347C0D">
        <w:t xml:space="preserve">dunque, </w:t>
      </w:r>
      <w:r>
        <w:t xml:space="preserve">si </w:t>
      </w:r>
      <w:r w:rsidR="00424934">
        <w:t>è preferito</w:t>
      </w:r>
      <w:r>
        <w:t xml:space="preserve"> </w:t>
      </w:r>
      <w:r w:rsidR="00347C0D">
        <w:t xml:space="preserve">rischiare di </w:t>
      </w:r>
      <w:r>
        <w:t>corrispondere ratei indebiti per poi procedere</w:t>
      </w:r>
      <w:r w:rsidR="00347C0D">
        <w:t>,</w:t>
      </w:r>
      <w:r>
        <w:t xml:space="preserve"> in un secondo tempo</w:t>
      </w:r>
      <w:r w:rsidR="00347C0D">
        <w:t>,</w:t>
      </w:r>
      <w:r>
        <w:t xml:space="preserve"> al loro recupero</w:t>
      </w:r>
      <w:r w:rsidR="00424934">
        <w:t>,</w:t>
      </w:r>
      <w:r w:rsidR="00347C0D">
        <w:t xml:space="preserve"> piuttosto che procedere</w:t>
      </w:r>
      <w:r w:rsidR="00424934">
        <w:t xml:space="preserve"> ad ogni opportuna verifica come avviene per qualsiasi altro cittadino che richiede la pensione, ed in particolare </w:t>
      </w:r>
      <w:r w:rsidR="00347C0D">
        <w:t>alle verifiche della corrispondenza tra le</w:t>
      </w:r>
      <w:r w:rsidR="00347C0D" w:rsidRPr="00426E07">
        <w:t xml:space="preserve"> dichiarazion</w:t>
      </w:r>
      <w:r w:rsidR="00347C0D">
        <w:t>i</w:t>
      </w:r>
      <w:r w:rsidR="00347C0D" w:rsidRPr="00426E07">
        <w:t xml:space="preserve"> res</w:t>
      </w:r>
      <w:r w:rsidR="00347C0D">
        <w:t xml:space="preserve">e </w:t>
      </w:r>
      <w:r w:rsidR="00347C0D" w:rsidRPr="00426E07">
        <w:t xml:space="preserve">nella domanda e le informazioni presenti in </w:t>
      </w:r>
      <w:proofErr w:type="spellStart"/>
      <w:r w:rsidR="00347C0D" w:rsidRPr="00426E07">
        <w:t>Unilav</w:t>
      </w:r>
      <w:proofErr w:type="spellEnd"/>
      <w:r w:rsidR="00347C0D">
        <w:t>;</w:t>
      </w:r>
    </w:p>
    <w:p w:rsidR="00347C0D" w:rsidRDefault="00347C0D" w:rsidP="00347C0D">
      <w:pPr>
        <w:jc w:val="both"/>
      </w:pPr>
      <w:r>
        <w:t xml:space="preserve">in secondo luogo, sono stati previsti premi di produttività ai dipendenti legati alla velocità di definizione delle pratiche </w:t>
      </w:r>
      <w:r w:rsidR="007B15DC">
        <w:t>per "quota 100", cioè indicatori di qualità specifici fondati su coefficienti di ponderazione tanto più levati quanto minore è il tempo di definizione;</w:t>
      </w:r>
      <w:r w:rsidR="009814C5">
        <w:t xml:space="preserve"> un ulteriore elemento che rende quanto meno evidente la volontà della amministrazione di favorire la definizione celere delle pensioni "quota 100";</w:t>
      </w:r>
    </w:p>
    <w:p w:rsidR="007B15DC" w:rsidRDefault="007B15DC" w:rsidP="00347C0D">
      <w:pPr>
        <w:jc w:val="both"/>
      </w:pPr>
      <w:r>
        <w:lastRenderedPageBreak/>
        <w:t xml:space="preserve">in terzo luogo, </w:t>
      </w:r>
      <w:r w:rsidR="0094066C">
        <w:t xml:space="preserve">si procede </w:t>
      </w:r>
      <w:r w:rsidR="00C20656">
        <w:t xml:space="preserve">sia </w:t>
      </w:r>
      <w:r w:rsidR="0094066C">
        <w:t xml:space="preserve">ad una accelerazione dei tempi </w:t>
      </w:r>
      <w:r w:rsidR="00C20656">
        <w:t xml:space="preserve">di definizione delle domande, sia dei tempi </w:t>
      </w:r>
      <w:r w:rsidR="0094066C">
        <w:t>tra liquidazione della pensione "quota 100" e gli accrediti della pensione stessa, a differenza di quanto accade per tutti gli altri tipi di pensione;</w:t>
      </w:r>
    </w:p>
    <w:p w:rsidR="0094066C" w:rsidRPr="00426E07" w:rsidRDefault="0094066C" w:rsidP="00347C0D">
      <w:pPr>
        <w:jc w:val="both"/>
      </w:pPr>
    </w:p>
    <w:p w:rsidR="00E2137E" w:rsidRDefault="00E2137E" w:rsidP="00996F4F">
      <w:pPr>
        <w:jc w:val="both"/>
      </w:pPr>
      <w:r>
        <w:t>valutato che:</w:t>
      </w:r>
    </w:p>
    <w:p w:rsidR="00E2137E" w:rsidRDefault="009814C5" w:rsidP="00996F4F">
      <w:pPr>
        <w:jc w:val="both"/>
      </w:pPr>
      <w:r>
        <w:t>la corsia preferenziale aperta per le pensioni "quota 100"</w:t>
      </w:r>
      <w:r w:rsidR="0057646C">
        <w:t>, su cui si sta concentrando il lavoro,</w:t>
      </w:r>
      <w:r>
        <w:t xml:space="preserve"> </w:t>
      </w:r>
      <w:r w:rsidR="00996F4F">
        <w:t>sta determinando dunque un</w:t>
      </w:r>
      <w:r w:rsidR="009609FE">
        <w:t xml:space="preserve">a seria discriminazione verso </w:t>
      </w:r>
      <w:r w:rsidR="00996F4F">
        <w:t>ogni altro cittadino in diritto di pe</w:t>
      </w:r>
      <w:r w:rsidR="0091395B">
        <w:t>nsione, che viene scorrettamente</w:t>
      </w:r>
      <w:r w:rsidR="00996F4F">
        <w:t xml:space="preserve"> </w:t>
      </w:r>
      <w:r w:rsidR="009609FE">
        <w:t xml:space="preserve">relegato in coda </w:t>
      </w:r>
      <w:r w:rsidR="0057646C">
        <w:t>e i cui tempi di attesa si stanno allungando indefinitamente</w:t>
      </w:r>
      <w:r w:rsidR="00996F4F">
        <w:t xml:space="preserve">; </w:t>
      </w:r>
      <w:r w:rsidR="0057646C">
        <w:t>uno svantaggio per la grande maggioranza dei cittadini che in pensione sono o devono andare, anche considerando l'ulteriore danno che</w:t>
      </w:r>
      <w:r w:rsidR="00EA3787">
        <w:t xml:space="preserve"> essi</w:t>
      </w:r>
      <w:r w:rsidR="0057646C">
        <w:t xml:space="preserve"> subiranno a causa della </w:t>
      </w:r>
      <w:r w:rsidR="009609FE">
        <w:t xml:space="preserve">praticamente concomitante riduzione nella </w:t>
      </w:r>
      <w:r w:rsidR="0057646C">
        <w:t xml:space="preserve">rivalutazione </w:t>
      </w:r>
      <w:r w:rsidR="00E2137E">
        <w:t>all'inflazione</w:t>
      </w:r>
      <w:r w:rsidR="000811AD">
        <w:t xml:space="preserve"> delle pensioni; </w:t>
      </w:r>
      <w:r w:rsidR="00EA3787">
        <w:t>una</w:t>
      </w:r>
      <w:r w:rsidR="000811AD">
        <w:t xml:space="preserve"> riduzione </w:t>
      </w:r>
      <w:r w:rsidR="00EA3787">
        <w:t xml:space="preserve">che </w:t>
      </w:r>
      <w:r w:rsidR="000811AD">
        <w:t xml:space="preserve">sarà </w:t>
      </w:r>
      <w:r w:rsidR="009609FE">
        <w:t xml:space="preserve">percepibile </w:t>
      </w:r>
      <w:r w:rsidR="001142A5">
        <w:t>dagli interessati</w:t>
      </w:r>
      <w:r w:rsidR="00EA3787">
        <w:t xml:space="preserve">, in ogni caso, </w:t>
      </w:r>
      <w:r w:rsidR="000811AD">
        <w:t xml:space="preserve">solamente </w:t>
      </w:r>
      <w:r w:rsidR="001D1166">
        <w:t>a</w:t>
      </w:r>
      <w:r w:rsidR="00EA3787">
        <w:t xml:space="preserve"> </w:t>
      </w:r>
      <w:r w:rsidR="00E2137E">
        <w:t>giugno</w:t>
      </w:r>
      <w:r w:rsidR="00EA3787">
        <w:t xml:space="preserve">, </w:t>
      </w:r>
      <w:r w:rsidR="001D1166">
        <w:t xml:space="preserve">dopo le elezioni europee, </w:t>
      </w:r>
      <w:r w:rsidR="000811AD">
        <w:t xml:space="preserve">da quando cioè si procederà al recupero </w:t>
      </w:r>
      <w:r w:rsidR="00EA3787">
        <w:t>della differenza</w:t>
      </w:r>
      <w:r w:rsidR="00E2137E">
        <w:t xml:space="preserve">; </w:t>
      </w:r>
    </w:p>
    <w:p w:rsidR="0015152F" w:rsidRDefault="0015152F" w:rsidP="00EA3787">
      <w:pPr>
        <w:jc w:val="both"/>
      </w:pPr>
      <w:r>
        <w:t>tale concomitanza di eventi</w:t>
      </w:r>
      <w:r w:rsidR="00A433D6">
        <w:t>, denunciata da più parti,</w:t>
      </w:r>
      <w:r>
        <w:t xml:space="preserve"> non può che creare </w:t>
      </w:r>
      <w:r w:rsidR="00EA3787">
        <w:t xml:space="preserve">solidi dubbi </w:t>
      </w:r>
      <w:r>
        <w:t>circa l'utili</w:t>
      </w:r>
      <w:r w:rsidR="00C8622E">
        <w:t>zzo in chiave prettamente elettoral</w:t>
      </w:r>
      <w:r w:rsidR="00E36658">
        <w:t xml:space="preserve">istica </w:t>
      </w:r>
      <w:r w:rsidR="001D1166">
        <w:t>delle misure del decreto-legge n. 4 del 2019</w:t>
      </w:r>
      <w:r w:rsidR="00E36658">
        <w:t xml:space="preserve">, che tuttavia creano un </w:t>
      </w:r>
      <w:r w:rsidR="001142A5">
        <w:t>apparente</w:t>
      </w:r>
      <w:r w:rsidR="00E36658">
        <w:t xml:space="preserve"> vantaggio per alcuni </w:t>
      </w:r>
      <w:r w:rsidR="001142A5">
        <w:t xml:space="preserve">ed un </w:t>
      </w:r>
      <w:r w:rsidR="00E36658">
        <w:t xml:space="preserve">danno </w:t>
      </w:r>
      <w:r w:rsidR="001142A5">
        <w:t xml:space="preserve">certo per </w:t>
      </w:r>
      <w:r w:rsidR="00E36658">
        <w:t>molti altri</w:t>
      </w:r>
      <w:r w:rsidR="001D1166">
        <w:t xml:space="preserve">; </w:t>
      </w:r>
    </w:p>
    <w:p w:rsidR="00C8622E" w:rsidRDefault="00C8622E" w:rsidP="0042670D">
      <w:r>
        <w:t>si chiede di sapere:</w:t>
      </w:r>
    </w:p>
    <w:p w:rsidR="00C8622E" w:rsidRDefault="00C8622E" w:rsidP="004B1660">
      <w:pPr>
        <w:jc w:val="both"/>
      </w:pPr>
      <w:r>
        <w:t>se i Ministri interrogati siano a conoscenza dei fatti esposti in premessa</w:t>
      </w:r>
      <w:r w:rsidR="004B1660">
        <w:t xml:space="preserve"> e quale siano le loro valutazioni in merito</w:t>
      </w:r>
      <w:r>
        <w:t>;</w:t>
      </w:r>
    </w:p>
    <w:p w:rsidR="003B13CF" w:rsidRDefault="001C7B15" w:rsidP="004B1660">
      <w:pPr>
        <w:jc w:val="both"/>
      </w:pPr>
      <w:r>
        <w:t xml:space="preserve">se non ritengano </w:t>
      </w:r>
      <w:r w:rsidR="00D34676">
        <w:t>ingiu</w:t>
      </w:r>
      <w:r w:rsidR="001142A5">
        <w:t>sto ed ingiu</w:t>
      </w:r>
      <w:r w:rsidR="00D34676">
        <w:t>stificato porre su un binario preferenziale la definizione delle pratiche, la liquidazione e la erogazione delle pensioni per "quota 100"</w:t>
      </w:r>
      <w:r w:rsidR="00A400E8">
        <w:t xml:space="preserve">, </w:t>
      </w:r>
      <w:r w:rsidR="001D1166">
        <w:t xml:space="preserve">laddove tale scelta determina </w:t>
      </w:r>
      <w:r w:rsidR="00DF7491">
        <w:t xml:space="preserve">una </w:t>
      </w:r>
      <w:r w:rsidR="001142A5">
        <w:t>evidente danno</w:t>
      </w:r>
      <w:r w:rsidR="00DF7491">
        <w:t xml:space="preserve"> nei confronti di</w:t>
      </w:r>
      <w:r w:rsidR="00A433D6">
        <w:t xml:space="preserve"> ogni altro cittadino </w:t>
      </w:r>
      <w:r w:rsidR="00DF7491">
        <w:t>che ha</w:t>
      </w:r>
      <w:r w:rsidR="00A400E8">
        <w:t xml:space="preserve"> avanzato richiesta per pensioni diverse</w:t>
      </w:r>
      <w:r w:rsidR="00DE0B5C">
        <w:t xml:space="preserve">, </w:t>
      </w:r>
      <w:r w:rsidR="00A433D6">
        <w:t xml:space="preserve">anche </w:t>
      </w:r>
      <w:r w:rsidR="00DE0B5C">
        <w:t xml:space="preserve">considerando </w:t>
      </w:r>
      <w:r w:rsidR="00A433D6">
        <w:t>le deroghe,</w:t>
      </w:r>
      <w:r w:rsidR="00747D1B">
        <w:t xml:space="preserve"> </w:t>
      </w:r>
      <w:r w:rsidR="00426E07">
        <w:t xml:space="preserve">le premialità </w:t>
      </w:r>
      <w:r w:rsidR="00A433D6">
        <w:t>promesse,</w:t>
      </w:r>
      <w:r w:rsidR="00E36658">
        <w:t xml:space="preserve"> e una velocit</w:t>
      </w:r>
      <w:r w:rsidR="003B13CF">
        <w:t xml:space="preserve">à </w:t>
      </w:r>
      <w:r w:rsidR="00EF7D0A">
        <w:t xml:space="preserve">di procedimento </w:t>
      </w:r>
      <w:r w:rsidR="003B13CF">
        <w:t xml:space="preserve">non garantita a nessun altro; </w:t>
      </w:r>
      <w:r w:rsidR="00E36658">
        <w:t xml:space="preserve"> </w:t>
      </w:r>
    </w:p>
    <w:p w:rsidR="00C8622E" w:rsidRDefault="00C8622E" w:rsidP="004B1660">
      <w:pPr>
        <w:jc w:val="both"/>
      </w:pPr>
      <w:r>
        <w:t xml:space="preserve">quali urgenti iniziative di propria competenza intendano </w:t>
      </w:r>
      <w:r w:rsidR="00680C15">
        <w:t>porre in essere</w:t>
      </w:r>
      <w:r>
        <w:t xml:space="preserve"> al fine di evitare che la </w:t>
      </w:r>
      <w:r w:rsidR="009377D4">
        <w:t xml:space="preserve">rapida </w:t>
      </w:r>
      <w:r>
        <w:t xml:space="preserve">erogazione </w:t>
      </w:r>
      <w:r w:rsidR="00680C15">
        <w:t xml:space="preserve">delle pensioni "quota 100" </w:t>
      </w:r>
      <w:r w:rsidR="004B1660">
        <w:t xml:space="preserve">non determini </w:t>
      </w:r>
      <w:r w:rsidR="009377D4">
        <w:t>l'</w:t>
      </w:r>
      <w:r w:rsidR="004B1660">
        <w:t xml:space="preserve">ingiustificato ritardo </w:t>
      </w:r>
      <w:r w:rsidR="003B13CF">
        <w:t>per tutte le altre pensioni cui hanno diritto i cittadini italiani</w:t>
      </w:r>
      <w:r w:rsidR="00650581">
        <w:t>.</w:t>
      </w:r>
      <w:r w:rsidR="004B1660">
        <w:t xml:space="preserve"> </w:t>
      </w:r>
    </w:p>
    <w:p w:rsidR="004B1660" w:rsidRDefault="00674FC4" w:rsidP="00674FC4">
      <w:pPr>
        <w:pStyle w:val="Nessunaspaziatura"/>
      </w:pPr>
      <w:r>
        <w:t xml:space="preserve">Mino </w:t>
      </w:r>
      <w:proofErr w:type="spellStart"/>
      <w:r>
        <w:t>Taricco</w:t>
      </w:r>
      <w:proofErr w:type="spellEnd"/>
    </w:p>
    <w:p w:rsidR="00674FC4" w:rsidRDefault="00674FC4" w:rsidP="00674FC4">
      <w:pPr>
        <w:pStyle w:val="Nessunaspaziatura"/>
      </w:pPr>
      <w:r>
        <w:t xml:space="preserve">Tommaso </w:t>
      </w:r>
      <w:proofErr w:type="spellStart"/>
      <w:r>
        <w:t>Nannicini</w:t>
      </w:r>
      <w:proofErr w:type="spellEnd"/>
    </w:p>
    <w:p w:rsidR="00674FC4" w:rsidRDefault="00674FC4" w:rsidP="00674FC4">
      <w:pPr>
        <w:pStyle w:val="Nessunaspaziatura"/>
      </w:pPr>
      <w:r>
        <w:t xml:space="preserve">Valeria Fedeli </w:t>
      </w:r>
    </w:p>
    <w:p w:rsidR="00674FC4" w:rsidRDefault="00674FC4" w:rsidP="00674FC4">
      <w:pPr>
        <w:pStyle w:val="Nessunaspaziatura"/>
      </w:pPr>
      <w:r>
        <w:t xml:space="preserve">Simona </w:t>
      </w:r>
      <w:proofErr w:type="spellStart"/>
      <w:r>
        <w:t>Malpezzi</w:t>
      </w:r>
      <w:proofErr w:type="spellEnd"/>
    </w:p>
    <w:p w:rsidR="00674FC4" w:rsidRDefault="00F91640" w:rsidP="00674FC4">
      <w:pPr>
        <w:pStyle w:val="Nessunaspaziatura"/>
      </w:pPr>
      <w:r>
        <w:t xml:space="preserve">Giuseppe Luigi Cucca </w:t>
      </w:r>
    </w:p>
    <w:p w:rsidR="00F91640" w:rsidRDefault="00F91640" w:rsidP="00674FC4">
      <w:pPr>
        <w:pStyle w:val="Nessunaspaziatura"/>
      </w:pPr>
      <w:r>
        <w:t xml:space="preserve">Laura </w:t>
      </w:r>
      <w:proofErr w:type="spellStart"/>
      <w:r>
        <w:t>Garavini</w:t>
      </w:r>
      <w:proofErr w:type="spellEnd"/>
    </w:p>
    <w:p w:rsidR="00F91640" w:rsidRDefault="00F91640" w:rsidP="00674FC4">
      <w:pPr>
        <w:pStyle w:val="Nessunaspaziatura"/>
      </w:pPr>
      <w:r>
        <w:t>Edo Patriarca</w:t>
      </w:r>
    </w:p>
    <w:p w:rsidR="00F91640" w:rsidRDefault="00F91640" w:rsidP="00674FC4">
      <w:pPr>
        <w:pStyle w:val="Nessunaspaziatura"/>
      </w:pPr>
      <w:r>
        <w:t>Daniela Sbrollini</w:t>
      </w:r>
    </w:p>
    <w:p w:rsidR="00F91640" w:rsidRDefault="00F91640" w:rsidP="00674FC4">
      <w:pPr>
        <w:pStyle w:val="Nessunaspaziatura"/>
      </w:pPr>
      <w:r>
        <w:t xml:space="preserve">Vanna </w:t>
      </w:r>
      <w:proofErr w:type="spellStart"/>
      <w:r>
        <w:t>Iori</w:t>
      </w:r>
      <w:proofErr w:type="spellEnd"/>
    </w:p>
    <w:p w:rsidR="00F91640" w:rsidRDefault="00F91640" w:rsidP="00674FC4">
      <w:pPr>
        <w:pStyle w:val="Nessunaspaziatura"/>
      </w:pPr>
      <w:r>
        <w:t>Valeria Valente</w:t>
      </w:r>
    </w:p>
    <w:p w:rsidR="00F91640" w:rsidRDefault="00F91640" w:rsidP="00674FC4">
      <w:pPr>
        <w:pStyle w:val="Nessunaspaziatura"/>
      </w:pPr>
      <w:r>
        <w:t>Davide Faraone</w:t>
      </w:r>
    </w:p>
    <w:p w:rsidR="00F91640" w:rsidRDefault="00F91640" w:rsidP="00674FC4">
      <w:pPr>
        <w:pStyle w:val="Nessunaspaziatura"/>
      </w:pPr>
      <w:r>
        <w:t xml:space="preserve">Teresa </w:t>
      </w:r>
      <w:proofErr w:type="spellStart"/>
      <w:r>
        <w:t>Bellanova</w:t>
      </w:r>
      <w:proofErr w:type="spellEnd"/>
      <w:r>
        <w:t xml:space="preserve"> </w:t>
      </w:r>
    </w:p>
    <w:p w:rsidR="00F91640" w:rsidRDefault="00F91640" w:rsidP="00674FC4">
      <w:pPr>
        <w:pStyle w:val="Nessunaspaziatura"/>
      </w:pPr>
      <w:r>
        <w:t xml:space="preserve">Dario Parrini </w:t>
      </w:r>
    </w:p>
    <w:p w:rsidR="00F91640" w:rsidRDefault="00F91640" w:rsidP="00674FC4">
      <w:pPr>
        <w:pStyle w:val="Nessunaspaziatura"/>
      </w:pPr>
      <w:r>
        <w:t xml:space="preserve">Valeria Sudano </w:t>
      </w:r>
    </w:p>
    <w:p w:rsidR="00F91640" w:rsidRDefault="00F91640" w:rsidP="00674FC4">
      <w:pPr>
        <w:pStyle w:val="Nessunaspaziatura"/>
      </w:pPr>
      <w:r>
        <w:t xml:space="preserve">Mauro </w:t>
      </w:r>
      <w:proofErr w:type="spellStart"/>
      <w:r>
        <w:t>Laus</w:t>
      </w:r>
      <w:proofErr w:type="spellEnd"/>
    </w:p>
    <w:p w:rsidR="00B41A7B" w:rsidRDefault="00B41A7B" w:rsidP="00674FC4">
      <w:pPr>
        <w:pStyle w:val="Nessunaspaziatura"/>
      </w:pPr>
      <w:r>
        <w:t xml:space="preserve">Luciano D’Alfonso </w:t>
      </w:r>
    </w:p>
    <w:p w:rsidR="00B41A7B" w:rsidRDefault="00B41A7B" w:rsidP="00674FC4">
      <w:pPr>
        <w:pStyle w:val="Nessunaspaziatura"/>
      </w:pPr>
      <w:r>
        <w:t xml:space="preserve">Nadia </w:t>
      </w:r>
      <w:proofErr w:type="spellStart"/>
      <w:r>
        <w:t>Ginetti</w:t>
      </w:r>
      <w:proofErr w:type="spellEnd"/>
    </w:p>
    <w:p w:rsidR="00B41A7B" w:rsidRDefault="00B41A7B" w:rsidP="00674FC4">
      <w:pPr>
        <w:pStyle w:val="Nessunaspaziatura"/>
      </w:pPr>
      <w:r>
        <w:t xml:space="preserve">Francesco Giacobbe </w:t>
      </w:r>
    </w:p>
    <w:p w:rsidR="00B41A7B" w:rsidRDefault="00B41A7B" w:rsidP="00674FC4">
      <w:pPr>
        <w:pStyle w:val="Nessunaspaziatura"/>
      </w:pPr>
      <w:proofErr w:type="spellStart"/>
      <w:r>
        <w:t>Assuntela</w:t>
      </w:r>
      <w:proofErr w:type="spellEnd"/>
      <w:r>
        <w:t xml:space="preserve"> Messina</w:t>
      </w:r>
    </w:p>
    <w:p w:rsidR="00B41A7B" w:rsidRDefault="00B41A7B" w:rsidP="00674FC4">
      <w:pPr>
        <w:pStyle w:val="Nessunaspaziatura"/>
      </w:pPr>
      <w:r>
        <w:lastRenderedPageBreak/>
        <w:t xml:space="preserve">Eugenio </w:t>
      </w:r>
      <w:proofErr w:type="spellStart"/>
      <w:r>
        <w:t>Comincini</w:t>
      </w:r>
      <w:proofErr w:type="spellEnd"/>
    </w:p>
    <w:p w:rsidR="00B41A7B" w:rsidRDefault="00B41A7B" w:rsidP="00674FC4">
      <w:pPr>
        <w:pStyle w:val="Nessunaspaziatura"/>
      </w:pPr>
      <w:r>
        <w:t>Vincenzo D’Arienzo</w:t>
      </w:r>
    </w:p>
    <w:p w:rsidR="00B41A7B" w:rsidRDefault="00B41A7B" w:rsidP="00674FC4">
      <w:pPr>
        <w:pStyle w:val="Nessunaspaziatura"/>
      </w:pPr>
      <w:r>
        <w:t>Salvatore Margiotta</w:t>
      </w:r>
    </w:p>
    <w:p w:rsidR="00B41A7B" w:rsidRDefault="00B41A7B" w:rsidP="00674FC4">
      <w:pPr>
        <w:pStyle w:val="Nessunaspaziatura"/>
      </w:pPr>
      <w:r>
        <w:t>Andrea Ferrazzi</w:t>
      </w:r>
    </w:p>
    <w:p w:rsidR="00B41A7B" w:rsidRDefault="00B41A7B" w:rsidP="00674FC4">
      <w:pPr>
        <w:pStyle w:val="Nessunaspaziatura"/>
      </w:pPr>
      <w:r>
        <w:t xml:space="preserve">Tatiana </w:t>
      </w:r>
      <w:proofErr w:type="spellStart"/>
      <w:r>
        <w:t>Rojc</w:t>
      </w:r>
      <w:proofErr w:type="spellEnd"/>
    </w:p>
    <w:p w:rsidR="00B41A7B" w:rsidRDefault="00107B75" w:rsidP="00674FC4">
      <w:pPr>
        <w:pStyle w:val="Nessunaspaziatura"/>
      </w:pPr>
      <w:r>
        <w:t>Alessandro Alfieri</w:t>
      </w:r>
    </w:p>
    <w:p w:rsidR="00107B75" w:rsidRDefault="00107B75" w:rsidP="00674FC4">
      <w:pPr>
        <w:pStyle w:val="Nessunaspaziatura"/>
      </w:pPr>
      <w:r>
        <w:t>Dario Stefano</w:t>
      </w:r>
    </w:p>
    <w:p w:rsidR="00B41A7B" w:rsidRDefault="00BF019A" w:rsidP="00674FC4">
      <w:pPr>
        <w:pStyle w:val="Nessunaspaziatura"/>
      </w:pPr>
      <w:r>
        <w:t>Paola Boldrini</w:t>
      </w:r>
    </w:p>
    <w:p w:rsidR="00BF019A" w:rsidRDefault="00BF019A" w:rsidP="00674FC4">
      <w:pPr>
        <w:pStyle w:val="Nessunaspaziatura"/>
      </w:pPr>
      <w:r>
        <w:t xml:space="preserve">Caterina </w:t>
      </w:r>
      <w:proofErr w:type="spellStart"/>
      <w:r>
        <w:t>Biti</w:t>
      </w:r>
      <w:proofErr w:type="spellEnd"/>
    </w:p>
    <w:p w:rsidR="00BF019A" w:rsidRDefault="00BF019A" w:rsidP="00674FC4">
      <w:pPr>
        <w:pStyle w:val="Nessunaspaziatura"/>
      </w:pPr>
      <w:r>
        <w:t xml:space="preserve">Vito </w:t>
      </w:r>
      <w:proofErr w:type="spellStart"/>
      <w:r>
        <w:t>Vattuone</w:t>
      </w:r>
      <w:proofErr w:type="spellEnd"/>
      <w:r>
        <w:t xml:space="preserve"> </w:t>
      </w:r>
    </w:p>
    <w:p w:rsidR="00BF019A" w:rsidRDefault="006261A0" w:rsidP="00674FC4">
      <w:pPr>
        <w:pStyle w:val="Nessunaspaziatura"/>
      </w:pPr>
      <w:r>
        <w:t>Roberta Pinotti</w:t>
      </w:r>
    </w:p>
    <w:p w:rsidR="006261A0" w:rsidRDefault="006261A0" w:rsidP="00674FC4">
      <w:pPr>
        <w:pStyle w:val="Nessunaspaziatura"/>
      </w:pPr>
      <w:r>
        <w:t>Monica Cirinnà</w:t>
      </w:r>
      <w:bookmarkStart w:id="0" w:name="_GoBack"/>
      <w:bookmarkEnd w:id="0"/>
    </w:p>
    <w:p w:rsidR="00BF019A" w:rsidRDefault="00BF019A" w:rsidP="00674FC4">
      <w:pPr>
        <w:pStyle w:val="Nessunaspaziatura"/>
      </w:pPr>
      <w:r>
        <w:t>Stefano Collina</w:t>
      </w:r>
    </w:p>
    <w:p w:rsidR="00BF019A" w:rsidRDefault="00BF019A" w:rsidP="00674FC4">
      <w:pPr>
        <w:pStyle w:val="Nessunaspaziatura"/>
      </w:pPr>
      <w:r>
        <w:t xml:space="preserve">Daniele Manca </w:t>
      </w:r>
    </w:p>
    <w:p w:rsidR="00BF019A" w:rsidRDefault="00BF019A" w:rsidP="00674FC4">
      <w:pPr>
        <w:pStyle w:val="Nessunaspaziatura"/>
      </w:pPr>
      <w:r>
        <w:t>Annamaria Parente</w:t>
      </w:r>
    </w:p>
    <w:p w:rsidR="00BF019A" w:rsidRPr="00B3383A" w:rsidRDefault="00BF019A" w:rsidP="00674FC4">
      <w:pPr>
        <w:pStyle w:val="Nessunaspaziatura"/>
      </w:pPr>
      <w:r>
        <w:t xml:space="preserve">Antonio </w:t>
      </w:r>
      <w:proofErr w:type="spellStart"/>
      <w:r>
        <w:t>Misiani</w:t>
      </w:r>
      <w:proofErr w:type="spellEnd"/>
    </w:p>
    <w:sectPr w:rsidR="00BF019A" w:rsidRPr="00B3383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BC3"/>
    <w:rsid w:val="000811AD"/>
    <w:rsid w:val="000D622A"/>
    <w:rsid w:val="00107B75"/>
    <w:rsid w:val="001142A5"/>
    <w:rsid w:val="00123BC3"/>
    <w:rsid w:val="0015152F"/>
    <w:rsid w:val="00193DE2"/>
    <w:rsid w:val="001A42B8"/>
    <w:rsid w:val="001C7B15"/>
    <w:rsid w:val="001D1166"/>
    <w:rsid w:val="00255D2F"/>
    <w:rsid w:val="002870D1"/>
    <w:rsid w:val="002A3357"/>
    <w:rsid w:val="002C3419"/>
    <w:rsid w:val="00347C0D"/>
    <w:rsid w:val="00394EF9"/>
    <w:rsid w:val="003B13CF"/>
    <w:rsid w:val="00424934"/>
    <w:rsid w:val="0042670D"/>
    <w:rsid w:val="00426E07"/>
    <w:rsid w:val="00443EFF"/>
    <w:rsid w:val="004B1660"/>
    <w:rsid w:val="00523DC1"/>
    <w:rsid w:val="0057646C"/>
    <w:rsid w:val="006261A0"/>
    <w:rsid w:val="00650581"/>
    <w:rsid w:val="00674FC4"/>
    <w:rsid w:val="006761A9"/>
    <w:rsid w:val="00680C15"/>
    <w:rsid w:val="00747D1B"/>
    <w:rsid w:val="00774AC4"/>
    <w:rsid w:val="007959CB"/>
    <w:rsid w:val="007B15DC"/>
    <w:rsid w:val="007C186A"/>
    <w:rsid w:val="007D6955"/>
    <w:rsid w:val="008A4CB6"/>
    <w:rsid w:val="0091395B"/>
    <w:rsid w:val="009377D4"/>
    <w:rsid w:val="0094066C"/>
    <w:rsid w:val="009609FE"/>
    <w:rsid w:val="009814C5"/>
    <w:rsid w:val="00996F4F"/>
    <w:rsid w:val="009D7088"/>
    <w:rsid w:val="00A07611"/>
    <w:rsid w:val="00A400E8"/>
    <w:rsid w:val="00A433D6"/>
    <w:rsid w:val="00B3383A"/>
    <w:rsid w:val="00B41A7B"/>
    <w:rsid w:val="00B43F6D"/>
    <w:rsid w:val="00BF019A"/>
    <w:rsid w:val="00C1726B"/>
    <w:rsid w:val="00C20656"/>
    <w:rsid w:val="00C351E2"/>
    <w:rsid w:val="00C8622E"/>
    <w:rsid w:val="00CE0863"/>
    <w:rsid w:val="00D30062"/>
    <w:rsid w:val="00D34676"/>
    <w:rsid w:val="00DA749A"/>
    <w:rsid w:val="00DE0B5C"/>
    <w:rsid w:val="00DF7491"/>
    <w:rsid w:val="00E2137E"/>
    <w:rsid w:val="00E36658"/>
    <w:rsid w:val="00E42F0D"/>
    <w:rsid w:val="00EA3787"/>
    <w:rsid w:val="00EC5733"/>
    <w:rsid w:val="00ED0C1C"/>
    <w:rsid w:val="00EF7D0A"/>
    <w:rsid w:val="00F24E0F"/>
    <w:rsid w:val="00F848B6"/>
    <w:rsid w:val="00F91640"/>
    <w:rsid w:val="00FA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34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46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46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4E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674FC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C57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D346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D3467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D34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D34676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394EF9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573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essunaspaziatura">
    <w:name w:val="No Spacing"/>
    <w:uiPriority w:val="1"/>
    <w:qFormat/>
    <w:rsid w:val="00674F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0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0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1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2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26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Senato della Repubblica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Battaglia</dc:creator>
  <cp:lastModifiedBy>User</cp:lastModifiedBy>
  <cp:revision>6</cp:revision>
  <dcterms:created xsi:type="dcterms:W3CDTF">2019-04-07T15:11:00Z</dcterms:created>
  <dcterms:modified xsi:type="dcterms:W3CDTF">2019-04-09T21:15:00Z</dcterms:modified>
</cp:coreProperties>
</file>